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Paragraph Style]"/>
      </w:pPr>
    </w:p>
    <w:p>
      <w:pPr>
        <w:pStyle w:val="Body"/>
        <w:rPr>
          <w:rStyle w:val="None A"/>
          <w:rFonts w:ascii="Arial" w:cs="Arial" w:hAnsi="Arial" w:eastAsia="Arial"/>
          <w:sz w:val="22"/>
          <w:szCs w:val="22"/>
        </w:rPr>
      </w:pPr>
      <w:r>
        <w:rPr>
          <w:rStyle w:val="None A"/>
          <w:rFonts w:ascii="Arial" w:hAnsi="Arial"/>
          <w:sz w:val="22"/>
          <w:szCs w:val="22"/>
          <w:rtl w:val="0"/>
        </w:rPr>
        <w:t>FOR IMMEDIATE  RELEASE: April 2</w:t>
      </w:r>
      <w:r>
        <w:rPr>
          <w:rStyle w:val="None A"/>
          <w:rFonts w:ascii="Arial" w:hAnsi="Arial"/>
          <w:sz w:val="22"/>
          <w:szCs w:val="22"/>
          <w:rtl w:val="0"/>
          <w:lang w:val="en-US"/>
        </w:rPr>
        <w:t>1</w:t>
      </w:r>
      <w:r>
        <w:rPr>
          <w:rStyle w:val="None A"/>
          <w:rFonts w:ascii="Arial" w:hAnsi="Arial"/>
          <w:sz w:val="22"/>
          <w:szCs w:val="22"/>
          <w:rtl w:val="0"/>
        </w:rPr>
        <w:t>, 2017</w:t>
      </w:r>
    </w:p>
    <w:p>
      <w:pPr>
        <w:pStyle w:val="Body"/>
      </w:pPr>
    </w:p>
    <w:p>
      <w:pPr>
        <w:pStyle w:val="Body"/>
        <w:rPr>
          <w:rStyle w:val="None A"/>
          <w:rFonts w:ascii="Arial" w:cs="Arial" w:hAnsi="Arial" w:eastAsia="Arial"/>
          <w:sz w:val="22"/>
          <w:szCs w:val="22"/>
        </w:rPr>
      </w:pPr>
      <w:r>
        <w:rPr>
          <w:rStyle w:val="None A"/>
          <w:rFonts w:ascii="Arial" w:hAnsi="Arial"/>
          <w:sz w:val="22"/>
          <w:szCs w:val="22"/>
          <w:rtl w:val="0"/>
          <w:lang w:val="nl-NL"/>
        </w:rPr>
        <w:t xml:space="preserve">Contact: Neda Simeonova / Communications Director / </w:t>
      </w:r>
      <w:r>
        <w:rPr>
          <w:rStyle w:val="Hyperlink.0"/>
        </w:rPr>
        <w:fldChar w:fldCharType="begin" w:fldLock="0"/>
      </w:r>
      <w:r>
        <w:rPr>
          <w:rStyle w:val="Hyperlink.0"/>
        </w:rPr>
        <w:instrText xml:space="preserve"> HYPERLINK "mailto:nsimeonova@era.org"</w:instrText>
      </w:r>
      <w:r>
        <w:rPr>
          <w:rStyle w:val="Hyperlink.0"/>
        </w:rPr>
        <w:fldChar w:fldCharType="separate" w:fldLock="0"/>
      </w:r>
      <w:r>
        <w:rPr>
          <w:rStyle w:val="Hyperlink.0"/>
          <w:rtl w:val="0"/>
          <w:lang w:val="nl-NL"/>
        </w:rPr>
        <w:t>nsimeonova@era.org</w:t>
      </w:r>
      <w:r>
        <w:rPr/>
        <w:fldChar w:fldCharType="end" w:fldLock="0"/>
      </w:r>
    </w:p>
    <w:p>
      <w:pPr>
        <w:pStyle w:val="[No Paragraph Style]"/>
        <w:rPr>
          <w:rStyle w:val="None A"/>
          <w:rFonts w:ascii="Arial" w:cs="Arial" w:hAnsi="Arial" w:eastAsia="Arial"/>
          <w:sz w:val="22"/>
          <w:szCs w:val="22"/>
        </w:rPr>
      </w:pPr>
    </w:p>
    <w:p>
      <w:pPr>
        <w:pStyle w:val="[No Paragraph Style]"/>
        <w:rPr>
          <w:rFonts w:ascii="Arial" w:cs="Arial" w:hAnsi="Arial" w:eastAsia="Arial"/>
        </w:rPr>
      </w:pPr>
    </w:p>
    <w:p>
      <w:pPr>
        <w:pStyle w:val="Body"/>
        <w:jc w:val="center"/>
      </w:pPr>
      <w:r>
        <w:rPr>
          <w:rStyle w:val="None A"/>
          <w:rFonts w:ascii="Arial" w:hAnsi="Arial"/>
          <w:b w:val="1"/>
          <w:bCs w:val="1"/>
          <w:rtl w:val="0"/>
          <w:lang w:val="en-US"/>
        </w:rPr>
        <w:t xml:space="preserve">ERA Elects New Officers for 2017-19 Term </w:t>
      </w:r>
    </w:p>
    <w:p>
      <w:pPr>
        <w:pStyle w:val="[No Paragraph Style]"/>
        <w:rPr>
          <w:rFonts w:ascii="Arial" w:cs="Arial" w:hAnsi="Arial" w:eastAsia="Arial"/>
          <w:sz w:val="22"/>
          <w:szCs w:val="22"/>
        </w:rPr>
      </w:pPr>
    </w:p>
    <w:p>
      <w:pPr>
        <w:pStyle w:val="Body"/>
        <w:suppressAutoHyphens w:val="1"/>
        <w:rPr>
          <w:rFonts w:ascii="Arial" w:cs="Arial" w:hAnsi="Arial" w:eastAsia="Arial"/>
          <w:sz w:val="22"/>
          <w:szCs w:val="22"/>
        </w:rPr>
      </w:pPr>
      <w:r>
        <w:rPr>
          <w:rStyle w:val="None A"/>
          <w:rFonts w:ascii="Arial" w:hAnsi="Arial"/>
          <w:sz w:val="22"/>
          <w:szCs w:val="22"/>
          <w:rtl w:val="0"/>
          <w:lang w:val="en-US"/>
        </w:rPr>
        <w:t>The Electronic Representatives Association (ERA) has announced that its board of directors</w:t>
      </w:r>
      <w:r>
        <w:rPr>
          <w:rStyle w:val="None A"/>
          <w:rFonts w:ascii="Arial" w:hAnsi="Arial"/>
          <w:sz w:val="22"/>
          <w:szCs w:val="22"/>
          <w:rtl w:val="0"/>
          <w:lang w:val="en-US"/>
        </w:rPr>
        <w:t xml:space="preserve"> </w:t>
      </w:r>
      <w:r>
        <w:rPr>
          <w:rStyle w:val="None A"/>
          <w:rFonts w:ascii="Arial" w:hAnsi="Arial"/>
          <w:sz w:val="22"/>
          <w:szCs w:val="22"/>
          <w:rtl w:val="0"/>
          <w:lang w:val="en-US"/>
        </w:rPr>
        <w:t>elected new national officers for the 2017-19 term during its March 2017 meeting. They are: chairman of the board - Dan Parks, CPMR, of West Electronic Solutions;</w:t>
      </w:r>
      <w:r>
        <w:rPr>
          <w:rStyle w:val="None A"/>
          <w:rFonts w:ascii="Arial" w:hAnsi="Arial"/>
          <w:sz w:val="22"/>
          <w:szCs w:val="22"/>
          <w:rtl w:val="0"/>
          <w:lang w:val="en-US"/>
        </w:rPr>
        <w:t xml:space="preserve"> </w:t>
      </w:r>
      <w:r>
        <w:rPr>
          <w:rStyle w:val="None A"/>
          <w:rFonts w:ascii="Arial" w:hAnsi="Arial"/>
          <w:sz w:val="22"/>
          <w:szCs w:val="22"/>
          <w:rtl w:val="0"/>
          <w:lang w:val="en-US"/>
        </w:rPr>
        <w:t>president - David Norris of Norris and Associates; senior vice president / fiscal and legal - Chuck Tanzola, CPMR, of the Fusion Sourcing Group; senior vice president / education - John O</w:t>
      </w:r>
      <w:r>
        <w:rPr>
          <w:rStyle w:val="None A"/>
          <w:rFonts w:ascii="Arial" w:hAnsi="Arial" w:hint="default"/>
          <w:sz w:val="22"/>
          <w:szCs w:val="22"/>
          <w:rtl w:val="0"/>
          <w:lang w:val="fr-FR"/>
        </w:rPr>
        <w:t>’</w:t>
      </w:r>
      <w:r>
        <w:rPr>
          <w:rStyle w:val="None A"/>
          <w:rFonts w:ascii="Arial" w:hAnsi="Arial"/>
          <w:sz w:val="22"/>
          <w:szCs w:val="22"/>
          <w:rtl w:val="0"/>
          <w:lang w:val="en-US"/>
        </w:rPr>
        <w:t xml:space="preserve">Brien, CPMR, of Coakley, Boyd and Abbett; senior vice president / membership - Kathie Cahill, CPMR, of Net Sales Company; and senior vice president / industry - Bob Evans, CPMR, of EK Micro. </w:t>
      </w:r>
    </w:p>
    <w:p>
      <w:pPr>
        <w:pStyle w:val="Body"/>
        <w:suppressAutoHyphens w:val="1"/>
        <w:rPr>
          <w:rFonts w:ascii="Arial" w:cs="Arial" w:hAnsi="Arial" w:eastAsia="Arial"/>
          <w:sz w:val="22"/>
          <w:szCs w:val="22"/>
        </w:rPr>
      </w:pPr>
    </w:p>
    <w:p>
      <w:pPr>
        <w:pStyle w:val="Body"/>
        <w:suppressAutoHyphens w:val="1"/>
        <w:rPr>
          <w:rFonts w:ascii="Arial" w:cs="Arial" w:hAnsi="Arial" w:eastAsia="Arial"/>
          <w:sz w:val="22"/>
          <w:szCs w:val="22"/>
        </w:rPr>
      </w:pPr>
      <w:r>
        <w:rPr>
          <w:rStyle w:val="None A"/>
          <w:rFonts w:ascii="Arial" w:hAnsi="Arial"/>
          <w:sz w:val="22"/>
          <w:szCs w:val="22"/>
          <w:rtl w:val="0"/>
          <w:lang w:val="en-US"/>
        </w:rPr>
        <w:t>Evans is a new member of the association</w:t>
      </w:r>
      <w:r>
        <w:rPr>
          <w:rStyle w:val="None A"/>
          <w:rFonts w:ascii="Arial" w:hAnsi="Arial" w:hint="default"/>
          <w:sz w:val="22"/>
          <w:szCs w:val="22"/>
          <w:rtl w:val="0"/>
          <w:lang w:val="fr-FR"/>
        </w:rPr>
        <w:t>’</w:t>
      </w:r>
      <w:r>
        <w:rPr>
          <w:rStyle w:val="None A"/>
          <w:rFonts w:ascii="Arial" w:hAnsi="Arial"/>
          <w:sz w:val="22"/>
          <w:szCs w:val="22"/>
          <w:rtl w:val="0"/>
          <w:lang w:val="en-US"/>
        </w:rPr>
        <w:t>s executive committee. Parks succeeds the outgoing chairman, Paul Nielsen, CPMR, of Brainard-Nielsen Marketing, who concluded 12 years as a national officer. The continuing executive committee members are: Ken Bellero</w:t>
      </w:r>
      <w:r>
        <w:rPr>
          <w:rStyle w:val="None A"/>
          <w:rFonts w:ascii="Arial" w:hAnsi="Arial"/>
          <w:sz w:val="22"/>
          <w:szCs w:val="22"/>
          <w:rtl w:val="0"/>
          <w:lang w:val="en-US"/>
        </w:rPr>
        <w:t>,</w:t>
      </w:r>
      <w:r>
        <w:rPr>
          <w:rStyle w:val="None A"/>
          <w:rFonts w:ascii="Arial" w:hAnsi="Arial"/>
          <w:sz w:val="22"/>
          <w:szCs w:val="22"/>
          <w:rtl w:val="0"/>
          <w:lang w:val="en-US"/>
        </w:rPr>
        <w:t xml:space="preserve"> </w:t>
      </w:r>
      <w:r>
        <w:rPr>
          <w:rFonts w:ascii="Arial" w:hAnsi="Arial"/>
          <w:sz w:val="22"/>
          <w:szCs w:val="22"/>
          <w:rtl w:val="0"/>
          <w:lang w:val="en-US"/>
        </w:rPr>
        <w:t>president of Schaffner EMC Inc.</w:t>
      </w:r>
      <w:r>
        <w:rPr>
          <w:rStyle w:val="None A"/>
          <w:rFonts w:ascii="Arial" w:hAnsi="Arial"/>
          <w:sz w:val="22"/>
          <w:szCs w:val="22"/>
          <w:rtl w:val="0"/>
          <w:lang w:val="en-US"/>
        </w:rPr>
        <w:t>, the manufacturer delegate; Chris Beeson</w:t>
      </w:r>
      <w:r>
        <w:rPr>
          <w:rStyle w:val="None A"/>
          <w:rFonts w:ascii="Arial" w:hAnsi="Arial"/>
          <w:sz w:val="22"/>
          <w:szCs w:val="22"/>
          <w:rtl w:val="0"/>
          <w:lang w:val="en-US"/>
        </w:rPr>
        <w:t>,</w:t>
      </w:r>
      <w:r>
        <w:rPr>
          <w:rStyle w:val="None A"/>
          <w:rFonts w:ascii="Arial" w:hAnsi="Arial"/>
          <w:sz w:val="22"/>
          <w:szCs w:val="22"/>
          <w:rtl w:val="0"/>
          <w:lang w:val="en-US"/>
        </w:rPr>
        <w:t xml:space="preserve"> </w:t>
      </w:r>
      <w:r>
        <w:rPr>
          <w:rFonts w:ascii="Arial" w:hAnsi="Arial"/>
          <w:sz w:val="22"/>
          <w:szCs w:val="22"/>
          <w:rtl w:val="0"/>
          <w:lang w:val="en-US"/>
        </w:rPr>
        <w:t>executive vice president of sales and supplier management for Digi-Key Electronics</w:t>
      </w:r>
      <w:r>
        <w:rPr>
          <w:rStyle w:val="None A"/>
          <w:rFonts w:ascii="Arial" w:hAnsi="Arial"/>
          <w:sz w:val="22"/>
          <w:szCs w:val="22"/>
          <w:rtl w:val="0"/>
          <w:lang w:val="en-US"/>
        </w:rPr>
        <w:t xml:space="preserve">, the distributor delegate; and ERA CEO Walter Tobin, who serves as an ex officio member. </w:t>
      </w:r>
    </w:p>
    <w:p>
      <w:pPr>
        <w:pStyle w:val="Body"/>
        <w:suppressAutoHyphens w:val="1"/>
        <w:rPr>
          <w:rFonts w:ascii="Arial" w:cs="Arial" w:hAnsi="Arial" w:eastAsia="Arial"/>
          <w:sz w:val="22"/>
          <w:szCs w:val="22"/>
        </w:rPr>
      </w:pPr>
    </w:p>
    <w:p>
      <w:pPr>
        <w:pStyle w:val="Body"/>
        <w:suppressAutoHyphens w:val="1"/>
        <w:rPr>
          <w:rFonts w:ascii="Arial" w:cs="Arial" w:hAnsi="Arial" w:eastAsia="Arial"/>
          <w:sz w:val="22"/>
          <w:szCs w:val="22"/>
        </w:rPr>
      </w:pPr>
      <w:r>
        <w:rPr>
          <w:rStyle w:val="None A"/>
          <w:rFonts w:ascii="Arial" w:hAnsi="Arial"/>
          <w:sz w:val="22"/>
          <w:szCs w:val="22"/>
          <w:rtl w:val="0"/>
          <w:lang w:val="en-US"/>
        </w:rPr>
        <w:t>The ERA Board honored Nielsen for his service with the Key Award at the association</w:t>
      </w:r>
      <w:r>
        <w:rPr>
          <w:rStyle w:val="None A"/>
          <w:rFonts w:ascii="Arial" w:hAnsi="Arial" w:hint="default"/>
          <w:sz w:val="22"/>
          <w:szCs w:val="22"/>
          <w:rtl w:val="0"/>
          <w:lang w:val="fr-FR"/>
        </w:rPr>
        <w:t>’</w:t>
      </w:r>
      <w:r>
        <w:rPr>
          <w:rStyle w:val="None A"/>
          <w:rFonts w:ascii="Arial" w:hAnsi="Arial"/>
          <w:sz w:val="22"/>
          <w:szCs w:val="22"/>
          <w:rtl w:val="0"/>
          <w:lang w:val="en-US"/>
        </w:rPr>
        <w:t>s 2017 Conference, held in Austin, Texas, in late February.</w:t>
      </w:r>
    </w:p>
    <w:p>
      <w:pPr>
        <w:pStyle w:val="Body"/>
        <w:suppressAutoHyphens w:val="1"/>
        <w:rPr>
          <w:rFonts w:ascii="Arial" w:cs="Arial" w:hAnsi="Arial" w:eastAsia="Arial"/>
          <w:sz w:val="22"/>
          <w:szCs w:val="22"/>
        </w:rPr>
      </w:pPr>
    </w:p>
    <w:p>
      <w:pPr>
        <w:pStyle w:val="Body"/>
        <w:suppressAutoHyphens w:val="1"/>
        <w:rPr>
          <w:rFonts w:ascii="Arial" w:cs="Arial" w:hAnsi="Arial" w:eastAsia="Arial"/>
          <w:sz w:val="22"/>
          <w:szCs w:val="22"/>
        </w:rPr>
      </w:pPr>
      <w:r>
        <w:rPr>
          <w:rFonts w:ascii="Arial" w:hAnsi="Arial"/>
          <w:sz w:val="22"/>
          <w:szCs w:val="22"/>
          <w:rtl w:val="0"/>
          <w:lang w:val="en-US"/>
        </w:rPr>
        <w:t>ERA CEO Walter Tobin commented on Nielsen</w:t>
      </w:r>
      <w:r>
        <w:rPr>
          <w:rFonts w:ascii="Arial" w:hAnsi="Arial" w:hint="default"/>
          <w:sz w:val="22"/>
          <w:szCs w:val="22"/>
          <w:rtl w:val="0"/>
          <w:lang w:val="fr-FR"/>
        </w:rPr>
        <w:t>’</w:t>
      </w:r>
      <w:r>
        <w:rPr>
          <w:rFonts w:ascii="Arial" w:hAnsi="Arial"/>
          <w:sz w:val="22"/>
          <w:szCs w:val="22"/>
          <w:rtl w:val="0"/>
          <w:lang w:val="en-US"/>
        </w:rPr>
        <w:t xml:space="preserve">s invaluable contribution to the association, </w:t>
      </w:r>
      <w:r>
        <w:rPr>
          <w:rFonts w:ascii="Arial" w:hAnsi="Arial" w:hint="default"/>
          <w:sz w:val="22"/>
          <w:szCs w:val="22"/>
          <w:rtl w:val="0"/>
        </w:rPr>
        <w:t>“</w:t>
      </w:r>
      <w:r>
        <w:rPr>
          <w:rFonts w:ascii="Arial" w:hAnsi="Arial"/>
          <w:sz w:val="22"/>
          <w:szCs w:val="22"/>
          <w:rtl w:val="0"/>
          <w:lang w:val="en-US"/>
        </w:rPr>
        <w:t>We are deeply grateful t</w:t>
      </w:r>
      <w:r>
        <w:rPr>
          <w:rFonts w:ascii="Arial" w:hAnsi="Arial"/>
          <w:sz w:val="22"/>
          <w:szCs w:val="22"/>
          <w:rtl w:val="0"/>
          <w:lang w:val="en-US"/>
        </w:rPr>
        <w:t xml:space="preserve">o Paul </w:t>
      </w:r>
      <w:r>
        <w:rPr>
          <w:rFonts w:ascii="Arial" w:hAnsi="Arial"/>
          <w:sz w:val="22"/>
          <w:szCs w:val="22"/>
          <w:rtl w:val="0"/>
          <w:lang w:val="en-US"/>
        </w:rPr>
        <w:t>for his 12 years of volunteer service as a national officer and many additional years as a Chicagoland-Wisconsin ERA chapter leader.</w:t>
      </w:r>
      <w:r>
        <w:rPr>
          <w:rFonts w:ascii="Arial" w:hAnsi="Arial" w:hint="default"/>
          <w:sz w:val="22"/>
          <w:szCs w:val="22"/>
          <w:rtl w:val="0"/>
        </w:rPr>
        <w:t>”</w:t>
      </w:r>
    </w:p>
    <w:p>
      <w:pPr>
        <w:pStyle w:val="Body"/>
        <w:suppressAutoHyphens w:val="1"/>
        <w:rPr>
          <w:rFonts w:ascii="Arial" w:cs="Arial" w:hAnsi="Arial" w:eastAsia="Arial"/>
          <w:sz w:val="22"/>
          <w:szCs w:val="22"/>
        </w:rPr>
      </w:pPr>
    </w:p>
    <w:p>
      <w:pPr>
        <w:pStyle w:val="Body"/>
        <w:suppressAutoHyphens w:val="1"/>
        <w:rPr>
          <w:rFonts w:ascii="Arial" w:cs="Arial" w:hAnsi="Arial" w:eastAsia="Arial"/>
          <w:sz w:val="22"/>
          <w:szCs w:val="22"/>
        </w:rPr>
      </w:pPr>
      <w:r>
        <w:rPr>
          <w:rStyle w:val="None A"/>
          <w:rFonts w:ascii="Arial" w:hAnsi="Arial"/>
          <w:sz w:val="22"/>
          <w:szCs w:val="22"/>
          <w:rtl w:val="0"/>
          <w:lang w:val="en-US"/>
        </w:rPr>
        <w:t>Nielsen is only the 36th recipient of the Key Award in ERA</w:t>
      </w:r>
      <w:r>
        <w:rPr>
          <w:rStyle w:val="None A"/>
          <w:rFonts w:ascii="Arial" w:hAnsi="Arial" w:hint="default"/>
          <w:sz w:val="22"/>
          <w:szCs w:val="22"/>
          <w:rtl w:val="0"/>
          <w:lang w:val="fr-FR"/>
        </w:rPr>
        <w:t>’</w:t>
      </w:r>
      <w:r>
        <w:rPr>
          <w:rStyle w:val="None A"/>
          <w:rFonts w:ascii="Arial" w:hAnsi="Arial"/>
          <w:sz w:val="22"/>
          <w:szCs w:val="22"/>
          <w:rtl w:val="0"/>
          <w:lang w:val="en-US"/>
        </w:rPr>
        <w:t xml:space="preserve">s 82-year history. He told the conference attendees, </w:t>
      </w:r>
      <w:r>
        <w:rPr>
          <w:rStyle w:val="None A"/>
          <w:rFonts w:ascii="Arial" w:hAnsi="Arial" w:hint="default"/>
          <w:sz w:val="22"/>
          <w:szCs w:val="22"/>
          <w:rtl w:val="0"/>
          <w:lang w:val="en-US"/>
        </w:rPr>
        <w:t>“</w:t>
      </w:r>
      <w:r>
        <w:rPr>
          <w:rStyle w:val="None A"/>
          <w:rFonts w:ascii="Arial" w:hAnsi="Arial"/>
          <w:sz w:val="22"/>
          <w:szCs w:val="22"/>
          <w:rtl w:val="0"/>
          <w:lang w:val="en-US"/>
        </w:rPr>
        <w:t>My time working with ERA is probably the smartest thing I</w:t>
      </w:r>
      <w:r>
        <w:rPr>
          <w:rStyle w:val="None A"/>
          <w:rFonts w:ascii="Arial" w:hAnsi="Arial" w:hint="default"/>
          <w:sz w:val="22"/>
          <w:szCs w:val="22"/>
          <w:rtl w:val="0"/>
          <w:lang w:val="fr-FR"/>
        </w:rPr>
        <w:t>’</w:t>
      </w:r>
      <w:r>
        <w:rPr>
          <w:rStyle w:val="None A"/>
          <w:rFonts w:ascii="Arial" w:hAnsi="Arial"/>
          <w:sz w:val="22"/>
          <w:szCs w:val="22"/>
          <w:rtl w:val="0"/>
          <w:lang w:val="en-US"/>
        </w:rPr>
        <w:t>ve done professionally. I</w:t>
      </w:r>
      <w:r>
        <w:rPr>
          <w:rStyle w:val="None A"/>
          <w:rFonts w:ascii="Arial" w:hAnsi="Arial" w:hint="default"/>
          <w:sz w:val="22"/>
          <w:szCs w:val="22"/>
          <w:rtl w:val="0"/>
          <w:lang w:val="fr-FR"/>
        </w:rPr>
        <w:t>’</w:t>
      </w:r>
      <w:r>
        <w:rPr>
          <w:rStyle w:val="None A"/>
          <w:rFonts w:ascii="Arial" w:hAnsi="Arial"/>
          <w:sz w:val="22"/>
          <w:szCs w:val="22"/>
          <w:rtl w:val="0"/>
          <w:lang w:val="en-US"/>
        </w:rPr>
        <w:t>ve learned a lot and met some great people whom I will count as friends long after my career is over.</w:t>
      </w:r>
      <w:r>
        <w:rPr>
          <w:rStyle w:val="None A"/>
          <w:rFonts w:ascii="Arial" w:hAnsi="Arial" w:hint="default"/>
          <w:sz w:val="22"/>
          <w:szCs w:val="22"/>
          <w:rtl w:val="0"/>
          <w:lang w:val="en-US"/>
        </w:rPr>
        <w:t xml:space="preserve">” </w:t>
      </w:r>
    </w:p>
    <w:p>
      <w:pPr>
        <w:pStyle w:val="[No Paragraph Style]"/>
        <w:rPr>
          <w:rFonts w:ascii="Arial" w:cs="Arial" w:hAnsi="Arial" w:eastAsia="Arial"/>
          <w:sz w:val="22"/>
          <w:szCs w:val="22"/>
        </w:rPr>
      </w:pPr>
    </w:p>
    <w:p>
      <w:pPr>
        <w:pStyle w:val="Body"/>
        <w:rPr>
          <w:rStyle w:val="None A"/>
          <w:rFonts w:ascii="Arial" w:cs="Arial" w:hAnsi="Arial" w:eastAsia="Arial"/>
          <w:b w:val="1"/>
          <w:bCs w:val="1"/>
          <w:spacing w:val="-1"/>
          <w:sz w:val="22"/>
          <w:szCs w:val="22"/>
        </w:rPr>
      </w:pPr>
      <w:r>
        <w:rPr>
          <w:rStyle w:val="None A"/>
          <w:rFonts w:ascii="Arial" w:hAnsi="Arial"/>
          <w:b w:val="1"/>
          <w:bCs w:val="1"/>
          <w:spacing w:val="-1"/>
          <w:sz w:val="22"/>
          <w:szCs w:val="22"/>
          <w:rtl w:val="0"/>
          <w:lang w:val="en-US"/>
        </w:rPr>
        <w:t>About ERA</w:t>
      </w:r>
    </w:p>
    <w:p>
      <w:pPr>
        <w:pStyle w:val="Body"/>
        <w:suppressAutoHyphens w:val="1"/>
        <w:rPr>
          <w:rFonts w:ascii="Arial" w:cs="Arial" w:hAnsi="Arial" w:eastAsia="Arial"/>
          <w:sz w:val="22"/>
          <w:szCs w:val="22"/>
        </w:rPr>
      </w:pPr>
      <w:r>
        <w:rPr>
          <w:rFonts w:ascii="Arial" w:hAnsi="Arial"/>
          <w:sz w:val="22"/>
          <w:szCs w:val="22"/>
          <w:rtl w:val="0"/>
          <w:lang w:val="en-US"/>
        </w:rPr>
        <w:t>The 82-year-old Electronics Representatives Association (ERA) is the international trade organization for professional field sales companies in the global electronics industries, manufacturers who go to market through representative firms and global distributors.</w:t>
      </w:r>
      <w:r>
        <w:rPr>
          <w:rFonts w:ascii="Arial" w:hAnsi="Arial"/>
          <w:sz w:val="22"/>
          <w:szCs w:val="22"/>
          <w:rtl w:val="0"/>
          <w:lang w:val="en-US"/>
        </w:rPr>
        <w:t xml:space="preserve"> </w:t>
      </w:r>
      <w:r>
        <w:rPr>
          <w:rFonts w:ascii="Arial" w:hAnsi="Arial"/>
          <w:sz w:val="22"/>
          <w:szCs w:val="22"/>
          <w:rtl w:val="0"/>
          <w:lang w:val="en-US"/>
        </w:rPr>
        <w:t>It is the mission of ERA to support the professional field sales function through programs and activities that educate, inform and advocate for manufacturers</w:t>
      </w:r>
      <w:r>
        <w:rPr>
          <w:rFonts w:ascii="Arial" w:hAnsi="Arial" w:hint="default"/>
          <w:sz w:val="22"/>
          <w:szCs w:val="22"/>
          <w:rtl w:val="0"/>
          <w:lang w:val="fr-FR"/>
        </w:rPr>
        <w:t xml:space="preserve">’ </w:t>
      </w:r>
      <w:r>
        <w:rPr>
          <w:rFonts w:ascii="Arial" w:hAnsi="Arial"/>
          <w:sz w:val="22"/>
          <w:szCs w:val="22"/>
          <w:rtl w:val="0"/>
          <w:lang w:val="en-US"/>
        </w:rPr>
        <w:t>representatives, the principals they represent and the distributors who are reps</w:t>
      </w:r>
      <w:r>
        <w:rPr>
          <w:rFonts w:ascii="Arial" w:hAnsi="Arial" w:hint="default"/>
          <w:sz w:val="22"/>
          <w:szCs w:val="22"/>
          <w:rtl w:val="0"/>
          <w:lang w:val="fr-FR"/>
        </w:rPr>
        <w:t xml:space="preserve">’ </w:t>
      </w:r>
      <w:r>
        <w:rPr>
          <w:rFonts w:ascii="Arial" w:hAnsi="Arial"/>
          <w:sz w:val="22"/>
          <w:szCs w:val="22"/>
          <w:rtl w:val="0"/>
          <w:lang w:val="en-US"/>
        </w:rPr>
        <w:t xml:space="preserve">partners in local territories. ERA member representative firms (often called </w:t>
      </w:r>
      <w:r>
        <w:rPr>
          <w:rFonts w:ascii="Arial" w:hAnsi="Arial" w:hint="default"/>
          <w:sz w:val="22"/>
          <w:szCs w:val="22"/>
          <w:rtl w:val="0"/>
        </w:rPr>
        <w:t>“</w:t>
      </w:r>
      <w:r>
        <w:rPr>
          <w:rFonts w:ascii="Arial" w:hAnsi="Arial"/>
          <w:sz w:val="22"/>
          <w:szCs w:val="22"/>
          <w:rtl w:val="0"/>
        </w:rPr>
        <w:t>reps</w:t>
      </w:r>
      <w:r>
        <w:rPr>
          <w:rFonts w:ascii="Arial" w:hAnsi="Arial" w:hint="default"/>
          <w:sz w:val="22"/>
          <w:szCs w:val="22"/>
          <w:rtl w:val="0"/>
        </w:rPr>
        <w:t>”</w:t>
      </w:r>
      <w:r>
        <w:rPr>
          <w:rFonts w:ascii="Arial" w:hAnsi="Arial"/>
          <w:sz w:val="22"/>
          <w:szCs w:val="22"/>
          <w:rtl w:val="0"/>
          <w:lang w:val="en-US"/>
        </w:rPr>
        <w:t>) provide field sales services on an exclusive basis to manufacturers of related (but non-competing) products in a defined territory. For more information about ERA, visit era.org.</w:t>
      </w:r>
    </w:p>
    <w:p>
      <w:pPr>
        <w:pStyle w:val="[No Paragraph Style]"/>
        <w:rPr>
          <w:rFonts w:ascii="Arial" w:cs="Arial" w:hAnsi="Arial" w:eastAsia="Arial"/>
          <w:sz w:val="22"/>
          <w:szCs w:val="22"/>
        </w:rPr>
      </w:pPr>
    </w:p>
    <w:p>
      <w:pPr>
        <w:pStyle w:val="[No Paragraph Style]"/>
        <w:jc w:val="center"/>
        <w:rPr>
          <w:rStyle w:val="None A"/>
          <w:rFonts w:ascii="Arial" w:cs="Arial" w:hAnsi="Arial" w:eastAsia="Arial"/>
          <w:sz w:val="22"/>
          <w:szCs w:val="22"/>
        </w:rPr>
      </w:pPr>
      <w:r>
        <w:rPr>
          <w:rStyle w:val="None A"/>
          <w:rFonts w:ascii="Arial" w:hAnsi="Arial"/>
          <w:sz w:val="22"/>
          <w:szCs w:val="22"/>
          <w:rtl w:val="0"/>
          <w:lang w:val="en-US"/>
        </w:rPr>
        <w:t>###</w:t>
      </w:r>
    </w:p>
    <w:p>
      <w:pPr>
        <w:pStyle w:val="[No Paragraph Style]"/>
        <w:jc w:val="center"/>
      </w:pPr>
    </w:p>
    <w:p>
      <w:pPr>
        <w:pStyle w:val="[No Paragraph Style]"/>
        <w:pBdr>
          <w:top w:val="nil"/>
          <w:left w:val="nil"/>
          <w:bottom w:val="single" w:color="000000" w:sz="12" w:space="0" w:shadow="0" w:frame="0"/>
          <w:right w:val="nil"/>
        </w:pBdr>
        <w:rPr>
          <w:rFonts w:ascii="Times New Roman" w:cs="Times New Roman" w:hAnsi="Times New Roman" w:eastAsia="Times New Roman"/>
          <w:sz w:val="22"/>
          <w:szCs w:val="22"/>
        </w:rPr>
      </w:pPr>
    </w:p>
    <w:p>
      <w:pPr>
        <w:pStyle w:val="[No Paragraph Style]"/>
        <w:jc w:val="center"/>
        <w:rPr>
          <w:rFonts w:ascii="Times New Roman" w:cs="Times New Roman" w:hAnsi="Times New Roman" w:eastAsia="Times New Roman"/>
          <w:sz w:val="22"/>
          <w:szCs w:val="22"/>
        </w:rPr>
      </w:pPr>
    </w:p>
    <w:p>
      <w:pPr>
        <w:pStyle w:val="[No Paragraph Style]"/>
        <w:jc w:val="center"/>
        <w:rPr>
          <w:rStyle w:val="None A"/>
          <w:rFonts w:ascii="Arial" w:cs="Arial" w:hAnsi="Arial" w:eastAsia="Arial"/>
          <w:b w:val="1"/>
          <w:bCs w:val="1"/>
          <w:sz w:val="22"/>
          <w:szCs w:val="22"/>
        </w:rPr>
      </w:pPr>
      <w:r>
        <w:rPr>
          <w:rStyle w:val="None A"/>
          <w:rFonts w:ascii="Arial" w:hAnsi="Arial"/>
          <w:b w:val="1"/>
          <w:bCs w:val="1"/>
          <w:sz w:val="22"/>
          <w:szCs w:val="22"/>
          <w:rtl w:val="0"/>
          <w:lang w:val="en-US"/>
        </w:rPr>
        <w:t xml:space="preserve">Electronics Representatives Association </w:t>
      </w:r>
    </w:p>
    <w:p>
      <w:pPr>
        <w:pStyle w:val="[No Paragraph Style]"/>
        <w:jc w:val="center"/>
        <w:rPr>
          <w:rStyle w:val="None A"/>
          <w:rFonts w:ascii="Arial" w:cs="Arial" w:hAnsi="Arial" w:eastAsia="Arial"/>
          <w:b w:val="1"/>
          <w:bCs w:val="1"/>
          <w:sz w:val="22"/>
          <w:szCs w:val="22"/>
        </w:rPr>
      </w:pPr>
      <w:r>
        <w:rPr>
          <w:rStyle w:val="None A"/>
          <w:rFonts w:ascii="Arial" w:hAnsi="Arial"/>
          <w:b w:val="1"/>
          <w:bCs w:val="1"/>
          <w:sz w:val="22"/>
          <w:szCs w:val="22"/>
          <w:rtl w:val="0"/>
          <w:lang w:val="en-US"/>
        </w:rPr>
        <w:t>1325</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S.</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Arlington</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Heights</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Road,</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Suite</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204</w:t>
      </w:r>
      <w:r>
        <w:rPr>
          <w:rStyle w:val="None A"/>
          <w:rFonts w:ascii="Arial" w:hAnsi="Arial" w:hint="default"/>
          <w:b w:val="1"/>
          <w:bCs w:val="1"/>
          <w:sz w:val="22"/>
          <w:szCs w:val="22"/>
          <w:rtl w:val="0"/>
          <w:lang w:val="en-US"/>
        </w:rPr>
        <w:t xml:space="preserve"> • </w:t>
      </w:r>
      <w:r>
        <w:rPr>
          <w:rStyle w:val="None A"/>
          <w:rFonts w:ascii="Arial" w:hAnsi="Arial"/>
          <w:b w:val="1"/>
          <w:bCs w:val="1"/>
          <w:sz w:val="22"/>
          <w:szCs w:val="22"/>
          <w:rtl w:val="0"/>
          <w:lang w:val="en-US"/>
        </w:rPr>
        <w:t>Elk Grove Village,</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IL</w:t>
      </w:r>
      <w:r>
        <w:rPr>
          <w:rStyle w:val="None A"/>
          <w:rFonts w:ascii="Arial" w:hAnsi="Arial" w:hint="default"/>
          <w:b w:val="1"/>
          <w:bCs w:val="1"/>
          <w:sz w:val="22"/>
          <w:szCs w:val="22"/>
          <w:rtl w:val="0"/>
          <w:lang w:val="en-US"/>
        </w:rPr>
        <w:t> </w:t>
      </w:r>
      <w:r>
        <w:rPr>
          <w:rStyle w:val="None A"/>
          <w:rFonts w:ascii="Arial" w:hAnsi="Arial"/>
          <w:b w:val="1"/>
          <w:bCs w:val="1"/>
          <w:sz w:val="22"/>
          <w:szCs w:val="22"/>
          <w:rtl w:val="0"/>
          <w:lang w:val="en-US"/>
        </w:rPr>
        <w:t xml:space="preserve">60007 </w:t>
      </w:r>
    </w:p>
    <w:p>
      <w:pPr>
        <w:pStyle w:val="[No Paragraph Style]"/>
        <w:jc w:val="center"/>
      </w:pPr>
      <w:r>
        <w:rPr>
          <w:rStyle w:val="None A"/>
          <w:rFonts w:ascii="Arial" w:hAnsi="Arial"/>
          <w:b w:val="1"/>
          <w:bCs w:val="1"/>
          <w:sz w:val="22"/>
          <w:szCs w:val="22"/>
          <w:rtl w:val="0"/>
          <w:lang w:val="en-US"/>
        </w:rPr>
        <w:t xml:space="preserve">phone: 312-419-1432 </w:t>
      </w:r>
      <w:r>
        <w:rPr>
          <w:rStyle w:val="None A"/>
          <w:rFonts w:ascii="Arial" w:hAnsi="Arial" w:hint="default"/>
          <w:b w:val="1"/>
          <w:bCs w:val="1"/>
          <w:sz w:val="22"/>
          <w:szCs w:val="22"/>
          <w:rtl w:val="0"/>
          <w:lang w:val="en-US"/>
        </w:rPr>
        <w:t xml:space="preserve">• </w:t>
      </w:r>
      <w:r>
        <w:rPr>
          <w:rStyle w:val="None A"/>
          <w:rFonts w:ascii="Arial" w:hAnsi="Arial"/>
          <w:b w:val="1"/>
          <w:bCs w:val="1"/>
          <w:sz w:val="22"/>
          <w:szCs w:val="22"/>
          <w:rtl w:val="0"/>
          <w:lang w:val="en-US"/>
        </w:rPr>
        <w:t xml:space="preserve">fax: 312-419-1660 </w:t>
      </w:r>
      <w:r>
        <w:rPr>
          <w:rStyle w:val="None A"/>
          <w:rFonts w:ascii="Arial" w:hAnsi="Arial" w:hint="default"/>
          <w:b w:val="1"/>
          <w:bCs w:val="1"/>
          <w:sz w:val="22"/>
          <w:szCs w:val="22"/>
          <w:rtl w:val="0"/>
          <w:lang w:val="en-US"/>
        </w:rPr>
        <w:t xml:space="preserve">• </w:t>
      </w:r>
      <w:r>
        <w:rPr>
          <w:rStyle w:val="None A"/>
          <w:rFonts w:ascii="Arial" w:hAnsi="Arial"/>
          <w:b w:val="1"/>
          <w:bCs w:val="1"/>
          <w:sz w:val="22"/>
          <w:szCs w:val="22"/>
          <w:rtl w:val="0"/>
          <w:lang w:val="en-US"/>
        </w:rPr>
        <w:t xml:space="preserve">email: info@era.org </w:t>
      </w:r>
      <w:r>
        <w:rPr>
          <w:rStyle w:val="None A"/>
          <w:rFonts w:ascii="Arial" w:hAnsi="Arial" w:hint="default"/>
          <w:b w:val="1"/>
          <w:bCs w:val="1"/>
          <w:sz w:val="22"/>
          <w:szCs w:val="22"/>
          <w:rtl w:val="0"/>
          <w:lang w:val="en-US"/>
        </w:rPr>
        <w:t xml:space="preserve">• </w:t>
      </w:r>
      <w:r>
        <w:rPr>
          <w:rStyle w:val="None A"/>
          <w:rFonts w:ascii="Arial" w:hAnsi="Arial"/>
          <w:b w:val="1"/>
          <w:bCs w:val="1"/>
          <w:sz w:val="22"/>
          <w:szCs w:val="22"/>
          <w:rtl w:val="0"/>
          <w:lang w:val="en-US"/>
        </w:rPr>
        <w:t>URL: www.era.org</w:t>
      </w:r>
    </w:p>
    <w:sectPr>
      <w:headerReference w:type="default" r:id="rId4"/>
      <w:footerReference w:type="default" r:id="rId5"/>
      <w:pgSz w:w="12240" w:h="15840" w:orient="portrait"/>
      <w:pgMar w:top="0" w:right="1440" w:bottom="360" w:left="1440" w:header="108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None A"/>
        <w:rFonts w:ascii="Arial" w:hAnsi="Arial"/>
        <w:smallCaps w:val="1"/>
        <w:sz w:val="28"/>
        <w:szCs w:val="28"/>
        <w:rtl w:val="0"/>
        <w:lang w:val="en-US"/>
      </w:rPr>
      <w:t>electronics representatives association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A">
    <w:name w:val="None A"/>
    <w:rPr>
      <w:lang w:val="en-US"/>
    </w:r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None A"/>
    <w:next w:val="Hyperlink.0"/>
    <w:rPr>
      <w:rFonts w:ascii="Arial" w:cs="Arial" w:hAnsi="Arial" w:eastAsia="Arial"/>
      <w:sz w:val="22"/>
      <w:szCs w:val="22"/>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